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E832" w14:textId="031E5F71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 xml:space="preserve">Career-Related Learning </w:t>
      </w:r>
    </w:p>
    <w:p w14:paraId="242C408E" w14:textId="6D172BE6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At Lime Wood Primary School, career-related learning is </w:t>
      </w:r>
      <w:r w:rsidR="00CA02EA"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considered 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across the curriculum and personal development programme. Through curriculum topics, enrichment experiences and encounters with professionals, pupils develop an understanding of </w:t>
      </w:r>
      <w:r w:rsidR="00CA02EA"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different jobs and careers 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and the role education plays in their future opportunities.</w:t>
      </w:r>
      <w:r w:rsidR="00CA02EA"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 </w:t>
      </w:r>
    </w:p>
    <w:p w14:paraId="50B55DC1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Our approach aligns with the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Career Development Institute (CDI) Framework for Careers, Employability and Enterprise Education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and contributes particularly to:</w:t>
      </w:r>
    </w:p>
    <w:p w14:paraId="58DA8A9B" w14:textId="77777777" w:rsidR="00836009" w:rsidRPr="00836009" w:rsidRDefault="00836009" w:rsidP="0083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CDI: Grow Throughout Life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– developing curiosity about the world of work</w:t>
      </w:r>
    </w:p>
    <w:p w14:paraId="53043FD0" w14:textId="77777777" w:rsidR="00836009" w:rsidRPr="00836009" w:rsidRDefault="00836009" w:rsidP="0083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CDI: Explore Possibilities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– learning about different jobs and pathways</w:t>
      </w:r>
    </w:p>
    <w:p w14:paraId="6510F0CB" w14:textId="77777777" w:rsidR="00836009" w:rsidRPr="00836009" w:rsidRDefault="00836009" w:rsidP="0083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CDI: Create Opportunities / Manage Career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– recognising skills, aspirations and choices</w:t>
      </w:r>
    </w:p>
    <w:p w14:paraId="55F27A9B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It also supports the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Gatsby Benchmarks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particularly:</w:t>
      </w:r>
    </w:p>
    <w:p w14:paraId="52566480" w14:textId="77777777" w:rsidR="00836009" w:rsidRPr="00836009" w:rsidRDefault="00836009" w:rsidP="00836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Benchmark 4: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Linking curriculum learning to careers</w:t>
      </w:r>
    </w:p>
    <w:p w14:paraId="575A5452" w14:textId="77777777" w:rsidR="00836009" w:rsidRPr="00CA02EA" w:rsidRDefault="00836009" w:rsidP="00836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Benchmark 5: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Encounters with employers and employees</w:t>
      </w:r>
    </w:p>
    <w:p w14:paraId="5DFF0247" w14:textId="3ADDDEA3" w:rsidR="00CA02EA" w:rsidRPr="00836009" w:rsidRDefault="00CA02EA" w:rsidP="00CA02E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CA02EA">
        <w:rPr>
          <w:rFonts w:ascii="Ebrima" w:hAnsi="Ebrima"/>
          <w:sz w:val="18"/>
          <w:szCs w:val="18"/>
        </w:rPr>
        <w:t>These experiences help pupils broaden their aspirations, challenge stereotypes and develop an understanding of how knowledge, skills and personal qualities contribute to future opportunities.</w:t>
      </w:r>
    </w:p>
    <w:p w14:paraId="3F61B51E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05FD8A7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26E05E2" w14:textId="4310AD2B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Reception</w:t>
      </w:r>
    </w:p>
    <w:p w14:paraId="71E47B9A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Focus: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Awareness of roles in the community (CDI: Grow Throughout Life)</w:t>
      </w:r>
    </w:p>
    <w:p w14:paraId="2F375E8F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Children explore the roles people play in keeping communities safe and healthy.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They meet community representatives including:</w:t>
      </w:r>
    </w:p>
    <w:p w14:paraId="7A336C36" w14:textId="77777777" w:rsidR="00836009" w:rsidRPr="00836009" w:rsidRDefault="00836009" w:rsidP="0083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Police officers</w:t>
      </w:r>
    </w:p>
    <w:p w14:paraId="21CB52C6" w14:textId="77777777" w:rsidR="00836009" w:rsidRPr="00836009" w:rsidRDefault="00836009" w:rsidP="0083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Firefighters</w:t>
      </w:r>
    </w:p>
    <w:p w14:paraId="103332DA" w14:textId="77777777" w:rsidR="00836009" w:rsidRPr="00836009" w:rsidRDefault="00836009" w:rsidP="0083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Oral health teams</w:t>
      </w:r>
    </w:p>
    <w:p w14:paraId="17327C29" w14:textId="77777777" w:rsidR="00836009" w:rsidRPr="00836009" w:rsidRDefault="00836009" w:rsidP="0083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Faith leaders</w:t>
      </w:r>
    </w:p>
    <w:p w14:paraId="06D1F5C2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These encounters help children recognise that different adults have different responsibilities and jobs.</w:t>
      </w:r>
    </w:p>
    <w:p w14:paraId="53EBF519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Through learning about animals and life cycles, pupils are introduced to the role of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scientists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1E269880" w14:textId="77777777" w:rsidR="00836009" w:rsidRPr="00836009" w:rsidRDefault="00836009" w:rsidP="00836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Children observe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caterpillars metamorphosing into butterflies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and discuss how scientists study living things.</w:t>
      </w:r>
    </w:p>
    <w:p w14:paraId="49B526DD" w14:textId="77777777" w:rsidR="00836009" w:rsidRPr="00836009" w:rsidRDefault="00836009" w:rsidP="00836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Pupils begin to understand how people investigate the natural world.</w:t>
      </w:r>
    </w:p>
    <w:p w14:paraId="4408A95B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Through practical learning experiences, pupils explore additional roles:</w:t>
      </w:r>
    </w:p>
    <w:p w14:paraId="1B55F05D" w14:textId="77777777" w:rsidR="00836009" w:rsidRPr="00836009" w:rsidRDefault="00836009" w:rsidP="00836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When exploring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living eggs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, pupils learn about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vets and animal care professionals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AF2CD44" w14:textId="77777777" w:rsidR="00836009" w:rsidRPr="00CA02EA" w:rsidRDefault="00836009" w:rsidP="008360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During cooking activities such as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making fruit salad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, pupils learn about the role of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chefs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and food preparation.</w:t>
      </w:r>
    </w:p>
    <w:p w14:paraId="0C06DEBC" w14:textId="5A0F07AD" w:rsidR="00CA02EA" w:rsidRPr="00836009" w:rsidRDefault="00CA02EA" w:rsidP="00CA02E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CA02EA">
        <w:rPr>
          <w:rFonts w:ascii="Ebrima" w:hAnsi="Ebrima"/>
          <w:sz w:val="18"/>
          <w:szCs w:val="18"/>
        </w:rPr>
        <w:t>These real-life encounters help children understand how people contribute to their community and begin to develop curiosity about the roles people play in society.</w:t>
      </w:r>
    </w:p>
    <w:p w14:paraId="5FB98D5B" w14:textId="4BA05A81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Progression Outcome (</w:t>
      </w:r>
      <w:r w:rsidR="00CA02EA" w:rsidRPr="00CA02EA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Reception)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Children recognise that adults have different jobs and begin to describe some roles in their community.</w:t>
      </w:r>
    </w:p>
    <w:p w14:paraId="6C70CC39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00286E7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E57A3B0" w14:textId="77777777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Year 1</w:t>
      </w:r>
    </w:p>
    <w:p w14:paraId="432F6FE1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Focus: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Recognising jobs in everyday life (CDI: Grow Throughout Life / Explore Possibilities)</w:t>
      </w:r>
    </w:p>
    <w:p w14:paraId="78830D6E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Through learning about transport and communities, pupils explore the role of:</w:t>
      </w:r>
    </w:p>
    <w:p w14:paraId="56A7250D" w14:textId="77777777" w:rsidR="00836009" w:rsidRPr="00836009" w:rsidRDefault="00836009" w:rsidP="008360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Bus drivers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and public transport workers.</w:t>
      </w:r>
    </w:p>
    <w:p w14:paraId="654559BC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Children discuss how these roles help people travel and support everyday life.</w:t>
      </w:r>
    </w:p>
    <w:p w14:paraId="2D80B9D4" w14:textId="4969E0CC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When learning about people who help us</w:t>
      </w:r>
      <w:r w:rsidR="00CA02EA"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and links to The Great Fire of London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pupils explore the work of:</w:t>
      </w:r>
    </w:p>
    <w:p w14:paraId="3E65BBA7" w14:textId="77777777" w:rsidR="00836009" w:rsidRPr="00836009" w:rsidRDefault="00836009" w:rsidP="008360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Firefighters</w:t>
      </w:r>
    </w:p>
    <w:p w14:paraId="5FDCD400" w14:textId="77777777" w:rsidR="00836009" w:rsidRPr="00CA02EA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They learn about how firefighters help keep communities safe and the skills required for the job.</w:t>
      </w:r>
    </w:p>
    <w:p w14:paraId="74B2D8BA" w14:textId="77777777" w:rsidR="00CA02EA" w:rsidRPr="00836009" w:rsidRDefault="00CA02EA" w:rsidP="00CA02E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When studying animals and habitats, pupils consider the work of:</w:t>
      </w:r>
    </w:p>
    <w:p w14:paraId="0C315561" w14:textId="77777777" w:rsidR="00CA02EA" w:rsidRPr="00836009" w:rsidRDefault="00CA02EA" w:rsidP="00CA02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Wildlife specialists</w:t>
      </w:r>
    </w:p>
    <w:p w14:paraId="684F48B4" w14:textId="77777777" w:rsidR="00CA02EA" w:rsidRPr="00836009" w:rsidRDefault="00CA02EA" w:rsidP="00CA02E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Children learn how these professionals study animals and protect the natural environment.</w:t>
      </w:r>
    </w:p>
    <w:p w14:paraId="53E54562" w14:textId="77D15856" w:rsidR="00836009" w:rsidRPr="00836009" w:rsidRDefault="00CA02EA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At the end of Y1, children</w:t>
      </w:r>
      <w:r w:rsidR="00836009"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take part in an </w:t>
      </w:r>
      <w:r w:rsidR="00836009"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AI aspirations project</w:t>
      </w:r>
      <w:r w:rsidR="00836009"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where they explore questions such as:</w:t>
      </w:r>
    </w:p>
    <w:p w14:paraId="1DA3A54F" w14:textId="77777777" w:rsidR="00836009" w:rsidRPr="00836009" w:rsidRDefault="00836009" w:rsidP="00836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What would you like to be when you grow up?</w:t>
      </w:r>
    </w:p>
    <w:p w14:paraId="2A097FF9" w14:textId="77777777" w:rsidR="00836009" w:rsidRPr="00836009" w:rsidRDefault="00836009" w:rsidP="008360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What skills might you need?</w:t>
      </w:r>
    </w:p>
    <w:p w14:paraId="497F36BE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This encourages children to begin thinking about their own ambitions and future possibilities.</w:t>
      </w:r>
    </w:p>
    <w:p w14:paraId="3063F536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Progression Outcome (Year 1):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Children can name a variety of jobs and begin to recognise that people choose different careers.</w:t>
      </w:r>
    </w:p>
    <w:p w14:paraId="05C2D876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51FD0E1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F6D10E" w14:textId="77777777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Year 2</w:t>
      </w:r>
    </w:p>
    <w:p w14:paraId="7DBEC3AC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Focus: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Understanding how jobs connect to learning (CDI: Explore Possibilities)</w:t>
      </w:r>
    </w:p>
    <w:p w14:paraId="49256640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Pupils explore the role of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artists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learning how creativity can be expressed through different forms of artwork.</w:t>
      </w:r>
    </w:p>
    <w:p w14:paraId="2BEB9B27" w14:textId="77777777" w:rsidR="00CA02EA" w:rsidRPr="00CA02EA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Through design and built environment topics, pupils learn about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architects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exploring how buildings are designed and constructed.</w:t>
      </w:r>
    </w:p>
    <w:p w14:paraId="3B8349BF" w14:textId="125ABD2D" w:rsidR="00836009" w:rsidRPr="00836009" w:rsidRDefault="00836009" w:rsidP="00CA02E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When studying animals and habitats, pupils consider the work of</w:t>
      </w:r>
      <w:r w:rsidR="00CA02EA" w:rsidRPr="00CA02EA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:</w:t>
      </w:r>
    </w:p>
    <w:p w14:paraId="36B0E6DA" w14:textId="77777777" w:rsidR="00836009" w:rsidRPr="00836009" w:rsidRDefault="00836009" w:rsidP="008360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Biologists</w:t>
      </w:r>
    </w:p>
    <w:p w14:paraId="3B94FC8E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Children learn how these professionals study animals and protect the natural environment.</w:t>
      </w:r>
    </w:p>
    <w:p w14:paraId="5DA9B8BD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Progression Outcome (Year 2):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Children understand that different subjects relate to different jobs and can describe how people use skills in their work.</w:t>
      </w:r>
    </w:p>
    <w:p w14:paraId="53210CBE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6123993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5F2A5F2" w14:textId="7763934F" w:rsidR="00836009" w:rsidRPr="00836009" w:rsidRDefault="00CA02EA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CA02EA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 xml:space="preserve">As our school grows - </w:t>
      </w:r>
      <w:r w:rsidR="00836009"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Lower Key Stage 2 (Years 3–4)</w:t>
      </w:r>
    </w:p>
    <w:p w14:paraId="38D51559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Focus: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Skills and career connections (CDI: Explore Possibilities / Create Opportunities)</w:t>
      </w:r>
    </w:p>
    <w:p w14:paraId="703505C9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Pupils explore careers connected to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science and discovery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including:</w:t>
      </w:r>
    </w:p>
    <w:p w14:paraId="3D2BDF37" w14:textId="77777777" w:rsidR="00836009" w:rsidRPr="00836009" w:rsidRDefault="00836009" w:rsidP="00836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Scientists</w:t>
      </w:r>
    </w:p>
    <w:p w14:paraId="571F09BC" w14:textId="77777777" w:rsidR="00836009" w:rsidRPr="00836009" w:rsidRDefault="00836009" w:rsidP="008360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Environmental researchers</w:t>
      </w:r>
    </w:p>
    <w:p w14:paraId="5CC55972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They learn about investigation, observation and evidence gathering.</w:t>
      </w:r>
    </w:p>
    <w:p w14:paraId="59DB6378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Links are made between curriculum subjects and careers:</w:t>
      </w:r>
    </w:p>
    <w:p w14:paraId="5083E203" w14:textId="77777777" w:rsidR="00836009" w:rsidRPr="00836009" w:rsidRDefault="00836009" w:rsidP="00836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Computing: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programmers and digital designers</w:t>
      </w:r>
    </w:p>
    <w:p w14:paraId="6E826ABF" w14:textId="77777777" w:rsidR="00836009" w:rsidRPr="00836009" w:rsidRDefault="00836009" w:rsidP="00836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Geography: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environmental scientists, explorers</w:t>
      </w:r>
    </w:p>
    <w:p w14:paraId="1C46238A" w14:textId="77777777" w:rsidR="00836009" w:rsidRPr="00836009" w:rsidRDefault="00836009" w:rsidP="008360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History: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historians and archaeologists</w:t>
      </w:r>
    </w:p>
    <w:p w14:paraId="05840877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Collaborative projects allow pupils to develop key employability skills:</w:t>
      </w:r>
    </w:p>
    <w:p w14:paraId="35456AB7" w14:textId="77777777" w:rsidR="00836009" w:rsidRPr="00836009" w:rsidRDefault="00836009" w:rsidP="00836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teamwork</w:t>
      </w:r>
    </w:p>
    <w:p w14:paraId="431BABC6" w14:textId="77777777" w:rsidR="00836009" w:rsidRPr="00836009" w:rsidRDefault="00836009" w:rsidP="00836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problem solving</w:t>
      </w:r>
    </w:p>
    <w:p w14:paraId="179994BD" w14:textId="77777777" w:rsidR="00836009" w:rsidRPr="00836009" w:rsidRDefault="00836009" w:rsidP="00836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communication</w:t>
      </w:r>
    </w:p>
    <w:p w14:paraId="79EBC6E9" w14:textId="77777777" w:rsidR="00836009" w:rsidRPr="00836009" w:rsidRDefault="00836009" w:rsidP="008360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creativity</w:t>
      </w:r>
    </w:p>
    <w:p w14:paraId="653AD7F2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Progression Outcome (LKS2):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Pupils recognise that different jobs require different skills and begin reflecting on their own strengths.</w:t>
      </w:r>
    </w:p>
    <w:p w14:paraId="1D7B5022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40EDB33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EBDED70" w14:textId="77777777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Upper Key Stage 2 (Years 5–6)</w:t>
      </w:r>
    </w:p>
    <w:p w14:paraId="774AA74B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Focus: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Aspirations, pathways and employability skills (CDI: Create Opportunities / Manage Career)</w:t>
      </w:r>
    </w:p>
    <w:p w14:paraId="6A69C663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Pupils explore careers linked to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STEM, business and creative industries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 through curriculum projects and visiting speakers.</w:t>
      </w:r>
    </w:p>
    <w:p w14:paraId="74879348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Pupils take part in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enterprise-style activities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developing skills such as:</w:t>
      </w:r>
    </w:p>
    <w:p w14:paraId="102A2453" w14:textId="77777777" w:rsidR="00836009" w:rsidRPr="00836009" w:rsidRDefault="00836009" w:rsidP="00836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leadership</w:t>
      </w:r>
    </w:p>
    <w:p w14:paraId="3BC03EAC" w14:textId="77777777" w:rsidR="00836009" w:rsidRPr="00836009" w:rsidRDefault="00836009" w:rsidP="00836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teamwork</w:t>
      </w:r>
    </w:p>
    <w:p w14:paraId="59312101" w14:textId="77777777" w:rsidR="00836009" w:rsidRPr="00836009" w:rsidRDefault="00836009" w:rsidP="00836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financial awareness</w:t>
      </w:r>
    </w:p>
    <w:p w14:paraId="4CCBF902" w14:textId="77777777" w:rsidR="00836009" w:rsidRPr="00836009" w:rsidRDefault="00836009" w:rsidP="008360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communication</w:t>
      </w:r>
    </w:p>
    <w:p w14:paraId="0A5294D4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 xml:space="preserve">Pupils reflect on their </w:t>
      </w: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future aspirations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, considering:</w:t>
      </w:r>
    </w:p>
    <w:p w14:paraId="1D244243" w14:textId="77777777" w:rsidR="00836009" w:rsidRPr="00836009" w:rsidRDefault="00836009" w:rsidP="008360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different career pathways</w:t>
      </w:r>
    </w:p>
    <w:p w14:paraId="130ED57E" w14:textId="77777777" w:rsidR="00836009" w:rsidRPr="00836009" w:rsidRDefault="00836009" w:rsidP="008360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how education supports future opportunities</w:t>
      </w:r>
    </w:p>
    <w:p w14:paraId="3B20EB63" w14:textId="77777777" w:rsidR="00836009" w:rsidRPr="00836009" w:rsidRDefault="00836009" w:rsidP="008360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t>transferable skills for the workplace</w:t>
      </w:r>
    </w:p>
    <w:p w14:paraId="78F2F9AC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lastRenderedPageBreak/>
        <w:t>They may also participate in leadership roles within the school community, strengthening employability skills.</w:t>
      </w:r>
    </w:p>
    <w:p w14:paraId="1C612AFB" w14:textId="77777777" w:rsidR="00836009" w:rsidRPr="00836009" w:rsidRDefault="00836009" w:rsidP="0083600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0"/>
          <w:sz w:val="18"/>
          <w:szCs w:val="18"/>
          <w:lang w:eastAsia="en-GB"/>
          <w14:ligatures w14:val="none"/>
        </w:rPr>
        <w:t>Progression Outcome (UKS2):</w:t>
      </w:r>
      <w:r w:rsidRPr="00836009"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  <w:br/>
        <w:t>Pupils understand that education, skills and interests influence future opportunities and begin to consider possible pathways.</w:t>
      </w:r>
    </w:p>
    <w:p w14:paraId="56BA9D73" w14:textId="77777777" w:rsidR="00836009" w:rsidRPr="00836009" w:rsidRDefault="006240A8" w:rsidP="00836009">
      <w:pPr>
        <w:spacing w:after="0" w:line="240" w:lineRule="auto"/>
        <w:rPr>
          <w:rFonts w:ascii="Ebrima" w:eastAsia="Times New Roman" w:hAnsi="Ebrima" w:cs="Times New Roman"/>
          <w:kern w:val="0"/>
          <w:sz w:val="18"/>
          <w:szCs w:val="18"/>
          <w:lang w:eastAsia="en-GB"/>
          <w14:ligatures w14:val="none"/>
        </w:rPr>
      </w:pPr>
      <w:r w:rsidRPr="006240A8">
        <w:rPr>
          <w:rFonts w:ascii="Ebrima" w:eastAsia="Times New Roman" w:hAnsi="Ebrima" w:cs="Times New Roman"/>
          <w:noProof/>
          <w:kern w:val="0"/>
          <w:sz w:val="18"/>
          <w:szCs w:val="18"/>
          <w:lang w:eastAsia="en-GB"/>
        </w:rPr>
        <w:pict w14:anchorId="29662CF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0371C71" w14:textId="77777777" w:rsidR="00836009" w:rsidRPr="00836009" w:rsidRDefault="00836009" w:rsidP="00836009">
      <w:pPr>
        <w:spacing w:before="100" w:beforeAutospacing="1" w:after="100" w:afterAutospacing="1" w:line="240" w:lineRule="auto"/>
        <w:outlineLvl w:val="0"/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36009">
        <w:rPr>
          <w:rFonts w:ascii="Ebrima" w:eastAsia="Times New Roman" w:hAnsi="Ebrima" w:cs="Times New Roman"/>
          <w:b/>
          <w:bCs/>
          <w:kern w:val="36"/>
          <w:sz w:val="18"/>
          <w:szCs w:val="18"/>
          <w:lang w:eastAsia="en-GB"/>
          <w14:ligatures w14:val="none"/>
        </w:rPr>
        <w:t>Whole-School Impact</w:t>
      </w:r>
    </w:p>
    <w:p w14:paraId="400EE58A" w14:textId="77777777" w:rsidR="00CA02EA" w:rsidRPr="00CA02EA" w:rsidRDefault="00CA02EA" w:rsidP="00CA02EA">
      <w:pPr>
        <w:pStyle w:val="NormalWeb"/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Through a progressive programme of career-related learning, pupils at Lime Wood Primary School:</w:t>
      </w:r>
    </w:p>
    <w:p w14:paraId="1688C87C" w14:textId="77777777" w:rsidR="00CA02EA" w:rsidRPr="00CA02EA" w:rsidRDefault="00CA02EA" w:rsidP="00CA02EA">
      <w:pPr>
        <w:pStyle w:val="NormalWeb"/>
        <w:numPr>
          <w:ilvl w:val="0"/>
          <w:numId w:val="16"/>
        </w:numPr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develop an understanding of the range of roles people play in society</w:t>
      </w:r>
    </w:p>
    <w:p w14:paraId="187FFF5C" w14:textId="77777777" w:rsidR="00CA02EA" w:rsidRPr="00CA02EA" w:rsidRDefault="00CA02EA" w:rsidP="00CA02EA">
      <w:pPr>
        <w:pStyle w:val="NormalWeb"/>
        <w:numPr>
          <w:ilvl w:val="0"/>
          <w:numId w:val="16"/>
        </w:numPr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recognise how their learning connects to real-life contexts</w:t>
      </w:r>
    </w:p>
    <w:p w14:paraId="01743CC0" w14:textId="77777777" w:rsidR="00CA02EA" w:rsidRPr="00CA02EA" w:rsidRDefault="00CA02EA" w:rsidP="00CA02EA">
      <w:pPr>
        <w:pStyle w:val="NormalWeb"/>
        <w:numPr>
          <w:ilvl w:val="0"/>
          <w:numId w:val="16"/>
        </w:numPr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build important personal and collaborative skills</w:t>
      </w:r>
    </w:p>
    <w:p w14:paraId="634B3A6F" w14:textId="77777777" w:rsidR="00CA02EA" w:rsidRPr="00CA02EA" w:rsidRDefault="00CA02EA" w:rsidP="00CA02EA">
      <w:pPr>
        <w:pStyle w:val="NormalWeb"/>
        <w:numPr>
          <w:ilvl w:val="0"/>
          <w:numId w:val="16"/>
        </w:numPr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develop confidence in discussing their interests and future aspirations</w:t>
      </w:r>
    </w:p>
    <w:p w14:paraId="580DA65D" w14:textId="77777777" w:rsidR="00CA02EA" w:rsidRPr="00CA02EA" w:rsidRDefault="00CA02EA" w:rsidP="00CA02EA">
      <w:pPr>
        <w:pStyle w:val="NormalWeb"/>
        <w:rPr>
          <w:rFonts w:ascii="Ebrima" w:hAnsi="Ebrima"/>
          <w:sz w:val="18"/>
          <w:szCs w:val="18"/>
        </w:rPr>
      </w:pPr>
      <w:r w:rsidRPr="00CA02EA">
        <w:rPr>
          <w:rFonts w:ascii="Ebrima" w:hAnsi="Ebrima"/>
          <w:sz w:val="18"/>
          <w:szCs w:val="18"/>
        </w:rPr>
        <w:t>By the time pupils leave Year 6, they have encountered a wide range of roles and professions and have begun to understand how their education can support future opportunities and contributions to society.</w:t>
      </w:r>
    </w:p>
    <w:p w14:paraId="49F2638D" w14:textId="77777777" w:rsidR="00D36F51" w:rsidRPr="00836009" w:rsidRDefault="00D36F51">
      <w:pPr>
        <w:rPr>
          <w:rFonts w:ascii="Ebrima" w:hAnsi="Ebrima"/>
          <w:sz w:val="20"/>
          <w:szCs w:val="20"/>
        </w:rPr>
      </w:pPr>
    </w:p>
    <w:sectPr w:rsidR="00D36F51" w:rsidRPr="00836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E04"/>
    <w:multiLevelType w:val="multilevel"/>
    <w:tmpl w:val="CF86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E693D"/>
    <w:multiLevelType w:val="multilevel"/>
    <w:tmpl w:val="087E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976"/>
    <w:multiLevelType w:val="multilevel"/>
    <w:tmpl w:val="383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7350"/>
    <w:multiLevelType w:val="multilevel"/>
    <w:tmpl w:val="395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44D70"/>
    <w:multiLevelType w:val="multilevel"/>
    <w:tmpl w:val="0692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65A77"/>
    <w:multiLevelType w:val="multilevel"/>
    <w:tmpl w:val="8CB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B7F47"/>
    <w:multiLevelType w:val="multilevel"/>
    <w:tmpl w:val="287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56F1A"/>
    <w:multiLevelType w:val="multilevel"/>
    <w:tmpl w:val="065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D7B97"/>
    <w:multiLevelType w:val="multilevel"/>
    <w:tmpl w:val="363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16CD7"/>
    <w:multiLevelType w:val="multilevel"/>
    <w:tmpl w:val="9FC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F10FA"/>
    <w:multiLevelType w:val="multilevel"/>
    <w:tmpl w:val="E67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564B8"/>
    <w:multiLevelType w:val="multilevel"/>
    <w:tmpl w:val="757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C0686"/>
    <w:multiLevelType w:val="multilevel"/>
    <w:tmpl w:val="EB2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75BFF"/>
    <w:multiLevelType w:val="multilevel"/>
    <w:tmpl w:val="2E08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B5754"/>
    <w:multiLevelType w:val="multilevel"/>
    <w:tmpl w:val="17AE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D5872"/>
    <w:multiLevelType w:val="multilevel"/>
    <w:tmpl w:val="CAF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586064">
    <w:abstractNumId w:val="2"/>
  </w:num>
  <w:num w:numId="2" w16cid:durableId="41171182">
    <w:abstractNumId w:val="0"/>
  </w:num>
  <w:num w:numId="3" w16cid:durableId="1003237193">
    <w:abstractNumId w:val="10"/>
  </w:num>
  <w:num w:numId="4" w16cid:durableId="1476414977">
    <w:abstractNumId w:val="4"/>
  </w:num>
  <w:num w:numId="5" w16cid:durableId="2113552267">
    <w:abstractNumId w:val="6"/>
  </w:num>
  <w:num w:numId="6" w16cid:durableId="772165830">
    <w:abstractNumId w:val="14"/>
  </w:num>
  <w:num w:numId="7" w16cid:durableId="1618025041">
    <w:abstractNumId w:val="13"/>
  </w:num>
  <w:num w:numId="8" w16cid:durableId="1951817492">
    <w:abstractNumId w:val="7"/>
  </w:num>
  <w:num w:numId="9" w16cid:durableId="47799593">
    <w:abstractNumId w:val="9"/>
  </w:num>
  <w:num w:numId="10" w16cid:durableId="423260060">
    <w:abstractNumId w:val="5"/>
  </w:num>
  <w:num w:numId="11" w16cid:durableId="2043625748">
    <w:abstractNumId w:val="15"/>
  </w:num>
  <w:num w:numId="12" w16cid:durableId="341128972">
    <w:abstractNumId w:val="11"/>
  </w:num>
  <w:num w:numId="13" w16cid:durableId="1447045135">
    <w:abstractNumId w:val="3"/>
  </w:num>
  <w:num w:numId="14" w16cid:durableId="1975939552">
    <w:abstractNumId w:val="1"/>
  </w:num>
  <w:num w:numId="15" w16cid:durableId="1770196416">
    <w:abstractNumId w:val="12"/>
  </w:num>
  <w:num w:numId="16" w16cid:durableId="118188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09"/>
    <w:rsid w:val="006240A8"/>
    <w:rsid w:val="00634A9F"/>
    <w:rsid w:val="0081360B"/>
    <w:rsid w:val="00836009"/>
    <w:rsid w:val="008A3581"/>
    <w:rsid w:val="00CA02EA"/>
    <w:rsid w:val="00CE7A6A"/>
    <w:rsid w:val="00D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02ED"/>
  <w15:chartTrackingRefBased/>
  <w15:docId w15:val="{3B245079-A697-8849-A70E-1B9BCC9A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6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0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3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1091</Words>
  <Characters>5128</Characters>
  <Application>Microsoft Office Word</Application>
  <DocSecurity>0</DocSecurity>
  <Lines>233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Ingrams</dc:creator>
  <cp:keywords/>
  <dc:description/>
  <cp:lastModifiedBy>Claire Ingrams</cp:lastModifiedBy>
  <cp:revision>1</cp:revision>
  <dcterms:created xsi:type="dcterms:W3CDTF">2026-03-11T15:37:00Z</dcterms:created>
  <dcterms:modified xsi:type="dcterms:W3CDTF">2026-03-11T16:14:00Z</dcterms:modified>
</cp:coreProperties>
</file>